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59DB" w14:textId="3DA93141" w:rsidR="00C16CBD" w:rsidRDefault="00C16CBD" w:rsidP="00C16C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Zmiany do budżetu na sesję w dniu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5288A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5288A">
        <w:rPr>
          <w:rFonts w:ascii="Times New Roman" w:hAnsi="Times New Roman" w:cs="Times New Roman"/>
          <w:b/>
          <w:bCs/>
          <w:sz w:val="26"/>
          <w:szCs w:val="26"/>
        </w:rPr>
        <w:t>listopada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2025 roku</w:t>
      </w:r>
    </w:p>
    <w:p w14:paraId="2EE40643" w14:textId="1B7807E3" w:rsidR="0055288A" w:rsidRDefault="0013613D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06500339"/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55288A">
        <w:rPr>
          <w:rFonts w:ascii="Times New Roman" w:eastAsia="Times New Roman" w:hAnsi="Times New Roman" w:cs="Times New Roman"/>
          <w:sz w:val="26"/>
          <w:szCs w:val="26"/>
        </w:rPr>
        <w:t>Zwiększenie planowanych dochodów budżetowych o dochody wykonane powyżej planu budżetowego o kwotę ogółem 115.358,17 zł, w tym z tytułu:</w:t>
      </w:r>
    </w:p>
    <w:p w14:paraId="65D1ACBA" w14:textId="026A3A3C" w:rsidR="0055288A" w:rsidRDefault="0055288A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wpływów z podatku od środków transportowych – 20.000,00 zł,</w:t>
      </w:r>
    </w:p>
    <w:p w14:paraId="40479F53" w14:textId="78D54D53" w:rsidR="0055288A" w:rsidRDefault="0055288A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wpływów z podatku od działalności gospodarczej osób fizycznych opłacanych w formie karty podatkowej – 2.400,00 zł,</w:t>
      </w:r>
    </w:p>
    <w:p w14:paraId="04567050" w14:textId="07EF898D" w:rsidR="0055288A" w:rsidRDefault="0055288A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opłaty alkoholowej 18.000,00 zł,</w:t>
      </w:r>
    </w:p>
    <w:p w14:paraId="44F92705" w14:textId="21F31C5C" w:rsidR="0055288A" w:rsidRDefault="0055288A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wpływy z tytułu kosztów egzekucyjnych, opłaty komorniczej oraz kosztów upomnień – 1</w:t>
      </w:r>
      <w:r w:rsidR="00B431B8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000,00 zł</w:t>
      </w:r>
    </w:p>
    <w:p w14:paraId="16D14B58" w14:textId="1D0D5237" w:rsidR="0055288A" w:rsidRDefault="0055288A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z tytułu środków z Wojewódzkiego Funduszu Ochrony Środowiska w Lublinie w kwocie 73.958,17 zł.</w:t>
      </w:r>
    </w:p>
    <w:p w14:paraId="11E3647F" w14:textId="77777777" w:rsidR="00E66A00" w:rsidRDefault="00E66A00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060C13" w14:textId="7F16345A" w:rsidR="0055288A" w:rsidRDefault="0013613D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55288A">
        <w:rPr>
          <w:rFonts w:ascii="Times New Roman" w:eastAsia="Times New Roman" w:hAnsi="Times New Roman" w:cs="Times New Roman"/>
          <w:sz w:val="26"/>
          <w:szCs w:val="26"/>
        </w:rPr>
        <w:t>Zwiększenie planowanych przychodów o przychody wykonane w kwocie 1.</w:t>
      </w:r>
      <w:r>
        <w:rPr>
          <w:rFonts w:ascii="Times New Roman" w:eastAsia="Times New Roman" w:hAnsi="Times New Roman" w:cs="Times New Roman"/>
          <w:sz w:val="26"/>
          <w:szCs w:val="26"/>
        </w:rPr>
        <w:t>121.557,27 zł z tytułu niewykorzystanych środków pieniężnych, o których mowa w art. 217 ust. 2 pkt 8 ustawy o finansach publicznych wynikających ze sprawozdania budżetowego o nadwyżce i deficycie.</w:t>
      </w:r>
    </w:p>
    <w:p w14:paraId="36B62A15" w14:textId="77777777" w:rsidR="00E66A00" w:rsidRDefault="00E66A00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D4838E" w14:textId="5B932318" w:rsidR="0013613D" w:rsidRDefault="0013613D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Zwiększenie planowanych wydatków bieżących w kwocie </w:t>
      </w:r>
      <w:r w:rsidR="00805F54">
        <w:rPr>
          <w:rFonts w:ascii="Times New Roman" w:eastAsia="Times New Roman" w:hAnsi="Times New Roman" w:cs="Times New Roman"/>
          <w:sz w:val="26"/>
          <w:szCs w:val="26"/>
        </w:rPr>
        <w:t>1.236.915,44 zł, w tym:</w:t>
      </w:r>
    </w:p>
    <w:p w14:paraId="79F8944C" w14:textId="15973A14" w:rsidR="0055288A" w:rsidRDefault="00805F54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na funkcjonowanie szkół gminnych o kwotę </w:t>
      </w:r>
      <w:r w:rsidR="00B431B8">
        <w:rPr>
          <w:rFonts w:ascii="Times New Roman" w:eastAsia="Times New Roman" w:hAnsi="Times New Roman" w:cs="Times New Roman"/>
          <w:sz w:val="26"/>
          <w:szCs w:val="26"/>
        </w:rPr>
        <w:t xml:space="preserve">per saldo </w:t>
      </w:r>
      <w:r>
        <w:rPr>
          <w:rFonts w:ascii="Times New Roman" w:eastAsia="Times New Roman" w:hAnsi="Times New Roman" w:cs="Times New Roman"/>
          <w:sz w:val="26"/>
          <w:szCs w:val="26"/>
        </w:rPr>
        <w:t>291.000,</w:t>
      </w:r>
      <w:r w:rsidR="00B431B8">
        <w:rPr>
          <w:rFonts w:ascii="Times New Roman" w:eastAsia="Times New Roman" w:hAnsi="Times New Roman" w:cs="Times New Roman"/>
          <w:sz w:val="26"/>
          <w:szCs w:val="26"/>
        </w:rPr>
        <w:t>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zł,</w:t>
      </w:r>
    </w:p>
    <w:p w14:paraId="422320E0" w14:textId="01225C1D" w:rsidR="00805F54" w:rsidRDefault="00805F54" w:rsidP="004A3132">
      <w:pPr>
        <w:jc w:val="both"/>
        <w:rPr>
          <w:rFonts w:ascii="Times New Roman" w:hAnsi="Times New Roman" w:cs="Times New Roman"/>
          <w:sz w:val="26"/>
          <w:szCs w:val="26"/>
        </w:rPr>
      </w:pPr>
      <w:r w:rsidRPr="00805F54">
        <w:rPr>
          <w:rFonts w:ascii="Times New Roman" w:eastAsia="Times New Roman" w:hAnsi="Times New Roman" w:cs="Times New Roman"/>
          <w:sz w:val="26"/>
          <w:szCs w:val="26"/>
        </w:rPr>
        <w:t xml:space="preserve">- z tytułu </w:t>
      </w:r>
      <w:r w:rsidRPr="00805F54">
        <w:rPr>
          <w:rFonts w:ascii="Times New Roman" w:hAnsi="Times New Roman" w:cs="Times New Roman"/>
          <w:sz w:val="26"/>
          <w:szCs w:val="26"/>
        </w:rPr>
        <w:t>zapłaty odszkodowania za grunt wywłaszczony decyzją Starosty Tomaszowskiego pod budowę drogi w Rogóźnie</w:t>
      </w:r>
      <w:r w:rsidRPr="00805F54">
        <w:rPr>
          <w:rFonts w:ascii="Times New Roman" w:hAnsi="Times New Roman" w:cs="Times New Roman"/>
          <w:sz w:val="26"/>
          <w:szCs w:val="26"/>
        </w:rPr>
        <w:t xml:space="preserve"> o kwotę 230.000,00 zł. Całkowita wartość odszkodowania wynosi: </w:t>
      </w:r>
      <w:r w:rsidRPr="00805F54">
        <w:rPr>
          <w:rFonts w:ascii="Times New Roman" w:hAnsi="Times New Roman" w:cs="Times New Roman"/>
          <w:sz w:val="26"/>
          <w:szCs w:val="26"/>
        </w:rPr>
        <w:t>358.100,00 zł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F64F48">
        <w:rPr>
          <w:rFonts w:ascii="Times New Roman" w:hAnsi="Times New Roman" w:cs="Times New Roman"/>
          <w:sz w:val="26"/>
          <w:szCs w:val="26"/>
        </w:rPr>
        <w:t xml:space="preserve">decyzja jest ostateczna i wymagalna , zaś </w:t>
      </w:r>
      <w:r>
        <w:rPr>
          <w:rFonts w:ascii="Times New Roman" w:hAnsi="Times New Roman" w:cs="Times New Roman"/>
          <w:sz w:val="26"/>
          <w:szCs w:val="26"/>
        </w:rPr>
        <w:t xml:space="preserve">zapłatę odszkodowania zaplanowano na </w:t>
      </w:r>
      <w:r w:rsidR="00F64F48">
        <w:rPr>
          <w:rFonts w:ascii="Times New Roman" w:hAnsi="Times New Roman" w:cs="Times New Roman"/>
          <w:sz w:val="26"/>
          <w:szCs w:val="26"/>
        </w:rPr>
        <w:t>28 listopada 2025 r.,</w:t>
      </w:r>
    </w:p>
    <w:p w14:paraId="58925076" w14:textId="44172167" w:rsidR="00805F54" w:rsidRDefault="00805F54" w:rsidP="004A313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64F48">
        <w:rPr>
          <w:rFonts w:ascii="Times New Roman" w:hAnsi="Times New Roman" w:cs="Times New Roman"/>
          <w:sz w:val="26"/>
          <w:szCs w:val="26"/>
        </w:rPr>
        <w:t>na działalność związaną z przeciwdziałaniem alkoholizmowi o kwotę wpływów z opłaty alkoholowej o 18.000,00 zł,</w:t>
      </w:r>
    </w:p>
    <w:p w14:paraId="589C37A0" w14:textId="6A03E052" w:rsidR="00F64F48" w:rsidRDefault="00F64F48" w:rsidP="00F64F48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na zadania związane z gospodarką odpadami o kwotę 501.663,00 zł, zgodnie z podjętą uchwałą </w:t>
      </w:r>
      <w:r w:rsidRPr="00F64F48">
        <w:rPr>
          <w:rFonts w:ascii="Times New Roman" w:hAnsi="Times New Roman" w:cs="Times New Roman"/>
          <w:bCs/>
          <w:sz w:val="26"/>
          <w:szCs w:val="26"/>
        </w:rPr>
        <w:t>w sprawie pokrycia części kosztów gospodarowania odpadami komunalnymi z dochodów własnych niepochodzących z pobranej opłaty za gospodarowanie odpadami komunalnymi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14:paraId="63CBEDA7" w14:textId="74807505" w:rsidR="00F64F48" w:rsidRDefault="00E66A00" w:rsidP="00F64F48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na zadania związane z wypłatą ekwiwalentu członkom OSP zwiększenie o kwotę 10.000,00 zł. </w:t>
      </w:r>
    </w:p>
    <w:p w14:paraId="545DF4B5" w14:textId="7F461567" w:rsidR="00F64F48" w:rsidRPr="00F64F48" w:rsidRDefault="00F64F48" w:rsidP="00F64F48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DEC">
        <w:rPr>
          <w:rFonts w:ascii="Times New Roman" w:hAnsi="Times New Roman" w:cs="Times New Roman"/>
          <w:bCs/>
          <w:sz w:val="26"/>
          <w:szCs w:val="26"/>
        </w:rPr>
        <w:t xml:space="preserve">- na zadania związane z usuwaniem azbestu w ramach Ogólnopolskiego </w:t>
      </w:r>
      <w:r w:rsidR="00F02DEC">
        <w:rPr>
          <w:rFonts w:ascii="Times New Roman" w:hAnsi="Times New Roman" w:cs="Times New Roman"/>
          <w:bCs/>
          <w:sz w:val="26"/>
          <w:szCs w:val="26"/>
        </w:rPr>
        <w:t>P</w:t>
      </w:r>
      <w:r w:rsidRPr="00F02DEC">
        <w:rPr>
          <w:rFonts w:ascii="Times New Roman" w:hAnsi="Times New Roman" w:cs="Times New Roman"/>
          <w:bCs/>
          <w:sz w:val="26"/>
          <w:szCs w:val="26"/>
        </w:rPr>
        <w:t xml:space="preserve">rogramu finansowania usuwania wyrobów zawierających azbest </w:t>
      </w:r>
      <w:r w:rsidR="00F02DEC" w:rsidRPr="00F02DEC">
        <w:rPr>
          <w:rFonts w:ascii="Times New Roman" w:hAnsi="Times New Roman" w:cs="Times New Roman"/>
          <w:sz w:val="26"/>
          <w:szCs w:val="26"/>
        </w:rPr>
        <w:t xml:space="preserve">Część 2) Przedsięwzięcia w zakresie zbierania, transportu oraz unieszkodliwiania odpadów zwierających azbest realizowane w gospodarstwach rolnych </w:t>
      </w:r>
      <w:r w:rsidRPr="00F02DEC">
        <w:rPr>
          <w:rFonts w:ascii="Times New Roman" w:hAnsi="Times New Roman" w:cs="Times New Roman"/>
          <w:bCs/>
          <w:sz w:val="26"/>
          <w:szCs w:val="26"/>
        </w:rPr>
        <w:t xml:space="preserve">finansowane dotacją z Wojewódzkiego </w:t>
      </w:r>
      <w:r w:rsidR="00F02DEC">
        <w:rPr>
          <w:rFonts w:ascii="Times New Roman" w:hAnsi="Times New Roman" w:cs="Times New Roman"/>
          <w:bCs/>
          <w:sz w:val="26"/>
          <w:szCs w:val="26"/>
        </w:rPr>
        <w:t>F</w:t>
      </w:r>
      <w:r w:rsidRPr="00F02DEC">
        <w:rPr>
          <w:rFonts w:ascii="Times New Roman" w:hAnsi="Times New Roman" w:cs="Times New Roman"/>
          <w:bCs/>
          <w:sz w:val="26"/>
          <w:szCs w:val="26"/>
        </w:rPr>
        <w:t xml:space="preserve">unduszu </w:t>
      </w:r>
      <w:r w:rsidR="00F02DEC">
        <w:rPr>
          <w:rFonts w:ascii="Times New Roman" w:hAnsi="Times New Roman" w:cs="Times New Roman"/>
          <w:bCs/>
          <w:sz w:val="26"/>
          <w:szCs w:val="26"/>
        </w:rPr>
        <w:t>O</w:t>
      </w:r>
      <w:r w:rsidRPr="00F02DEC">
        <w:rPr>
          <w:rFonts w:ascii="Times New Roman" w:hAnsi="Times New Roman" w:cs="Times New Roman"/>
          <w:bCs/>
          <w:sz w:val="26"/>
          <w:szCs w:val="26"/>
        </w:rPr>
        <w:t>chron</w:t>
      </w:r>
      <w:r w:rsidR="00F02DEC">
        <w:rPr>
          <w:rFonts w:ascii="Times New Roman" w:hAnsi="Times New Roman" w:cs="Times New Roman"/>
          <w:bCs/>
          <w:sz w:val="26"/>
          <w:szCs w:val="26"/>
        </w:rPr>
        <w:t>y</w:t>
      </w:r>
      <w:r w:rsidRPr="00F02D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2DEC">
        <w:rPr>
          <w:rFonts w:ascii="Times New Roman" w:hAnsi="Times New Roman" w:cs="Times New Roman"/>
          <w:bCs/>
          <w:sz w:val="26"/>
          <w:szCs w:val="26"/>
        </w:rPr>
        <w:t>Ś</w:t>
      </w:r>
      <w:r w:rsidRPr="00F02DEC">
        <w:rPr>
          <w:rFonts w:ascii="Times New Roman" w:hAnsi="Times New Roman" w:cs="Times New Roman"/>
          <w:bCs/>
          <w:sz w:val="26"/>
          <w:szCs w:val="26"/>
        </w:rPr>
        <w:t>rodowiska o kwotę 35.252,00 zł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525F8520" w14:textId="7C0ED627" w:rsidR="00F64F48" w:rsidRDefault="00F64F48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B69366" w14:textId="66826C70" w:rsidR="00F02DEC" w:rsidRDefault="00F02DEC" w:rsidP="00F02D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- zwiększenie na zakupy energii (woda, gaz, energia elektryczna) w rozdziałach: dostarczanie wody – </w:t>
      </w:r>
      <w:r w:rsidR="00B94EC6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50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.000,00 zł, urzędy gmin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.000,00zł, Ochotnicze straże pożarne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10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.000,00 zł, Gospodarka ściekowa i ochrona wód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.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00,00 zł, Oświetlenie ulic, placów i dróg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0.000,00 zł, Domy i ośrodki kultury, świetlice i kluby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13.500,00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zł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.</w:t>
      </w:r>
    </w:p>
    <w:bookmarkEnd w:id="0"/>
    <w:p w14:paraId="41205BDB" w14:textId="77777777" w:rsidR="00E66A00" w:rsidRDefault="00E66A00" w:rsidP="00C16C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1AF1E3" w14:textId="28402D8E" w:rsidR="00C16CBD" w:rsidRDefault="00C16CBD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Opracował: Grzegorz Gałan.</w:t>
      </w:r>
    </w:p>
    <w:p w14:paraId="14F2344D" w14:textId="77777777" w:rsidR="002F1455" w:rsidRDefault="002F1455"/>
    <w:sectPr w:rsidR="002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781"/>
    <w:multiLevelType w:val="hybridMultilevel"/>
    <w:tmpl w:val="685C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419C"/>
    <w:multiLevelType w:val="hybridMultilevel"/>
    <w:tmpl w:val="6C5A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B39F2"/>
    <w:multiLevelType w:val="hybridMultilevel"/>
    <w:tmpl w:val="87460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32478">
    <w:abstractNumId w:val="2"/>
  </w:num>
  <w:num w:numId="2" w16cid:durableId="698745638">
    <w:abstractNumId w:val="0"/>
  </w:num>
  <w:num w:numId="3" w16cid:durableId="209350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B1"/>
    <w:rsid w:val="0004066D"/>
    <w:rsid w:val="00075C32"/>
    <w:rsid w:val="0013613D"/>
    <w:rsid w:val="00215CA9"/>
    <w:rsid w:val="0025610B"/>
    <w:rsid w:val="002F1455"/>
    <w:rsid w:val="002F36DF"/>
    <w:rsid w:val="00376D44"/>
    <w:rsid w:val="0039617A"/>
    <w:rsid w:val="00396558"/>
    <w:rsid w:val="00465C87"/>
    <w:rsid w:val="00473600"/>
    <w:rsid w:val="00491A18"/>
    <w:rsid w:val="004A3132"/>
    <w:rsid w:val="004C232D"/>
    <w:rsid w:val="00543CD2"/>
    <w:rsid w:val="0055288A"/>
    <w:rsid w:val="006445FA"/>
    <w:rsid w:val="007F07D0"/>
    <w:rsid w:val="00805F54"/>
    <w:rsid w:val="00885BC4"/>
    <w:rsid w:val="008B57CB"/>
    <w:rsid w:val="008E057A"/>
    <w:rsid w:val="009729B1"/>
    <w:rsid w:val="00AE6018"/>
    <w:rsid w:val="00B431B8"/>
    <w:rsid w:val="00B94EC6"/>
    <w:rsid w:val="00BB403F"/>
    <w:rsid w:val="00C16CBD"/>
    <w:rsid w:val="00C267AF"/>
    <w:rsid w:val="00C45EDA"/>
    <w:rsid w:val="00CC19B1"/>
    <w:rsid w:val="00D16A5E"/>
    <w:rsid w:val="00E2491A"/>
    <w:rsid w:val="00E66A00"/>
    <w:rsid w:val="00F02DEC"/>
    <w:rsid w:val="00F64F48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50A"/>
  <w15:chartTrackingRefBased/>
  <w15:docId w15:val="{F6B76276-6F0A-4BA8-B2BE-CC7967BB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C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9B1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A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A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Gałan</dc:creator>
  <cp:keywords/>
  <dc:description/>
  <cp:lastModifiedBy>Grzegorz Gałan</cp:lastModifiedBy>
  <cp:revision>40</cp:revision>
  <dcterms:created xsi:type="dcterms:W3CDTF">2025-07-15T04:53:00Z</dcterms:created>
  <dcterms:modified xsi:type="dcterms:W3CDTF">2025-11-19T17:42:00Z</dcterms:modified>
</cp:coreProperties>
</file>