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95B43" w14:textId="7A77274D" w:rsidR="0071693C" w:rsidRPr="00DF2D3F" w:rsidRDefault="0071693C" w:rsidP="0071693C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</w:t>
      </w:r>
      <w:r w:rsidR="00750DB8" w:rsidRPr="00750DB8">
        <w:t>XV/134/2025</w:t>
      </w:r>
    </w:p>
    <w:p w14:paraId="66CEDCB3" w14:textId="77777777" w:rsidR="0071693C" w:rsidRPr="00DF2D3F" w:rsidRDefault="0071693C" w:rsidP="0071693C">
      <w:pPr>
        <w:pStyle w:val="Default"/>
        <w:jc w:val="center"/>
      </w:pPr>
      <w:r w:rsidRPr="00DF2D3F">
        <w:t>RADY GMINY TOMASZÓW LUBELSKI</w:t>
      </w:r>
    </w:p>
    <w:p w14:paraId="28F5A42F" w14:textId="77777777" w:rsidR="0071693C" w:rsidRPr="00DF2D3F" w:rsidRDefault="0071693C" w:rsidP="0071693C">
      <w:pPr>
        <w:pStyle w:val="Default"/>
        <w:jc w:val="center"/>
      </w:pPr>
      <w:r w:rsidRPr="00DF2D3F">
        <w:t xml:space="preserve">z dnia </w:t>
      </w:r>
      <w:r>
        <w:t>24</w:t>
      </w:r>
      <w:r w:rsidRPr="00DF2D3F">
        <w:t xml:space="preserve"> </w:t>
      </w:r>
      <w:r>
        <w:t xml:space="preserve">kwietnia </w:t>
      </w:r>
      <w:r w:rsidRPr="00DF2D3F">
        <w:t xml:space="preserve"> 2025 r.</w:t>
      </w:r>
    </w:p>
    <w:bookmarkEnd w:id="0"/>
    <w:p w14:paraId="2DB7FCF9" w14:textId="77777777" w:rsidR="0004364D" w:rsidRPr="0071693C" w:rsidRDefault="0004364D" w:rsidP="0004364D">
      <w:pPr>
        <w:pStyle w:val="Standard"/>
        <w:jc w:val="center"/>
        <w:rPr>
          <w:rFonts w:cs="Times New Roman"/>
        </w:rPr>
      </w:pPr>
    </w:p>
    <w:p w14:paraId="0670A644" w14:textId="77777777" w:rsidR="0004364D" w:rsidRPr="0071693C" w:rsidRDefault="0004364D" w:rsidP="0004364D">
      <w:pPr>
        <w:pStyle w:val="Standard"/>
        <w:spacing w:line="276" w:lineRule="auto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t>w sprawie wyrażenia zgody na zawarcie kolejnej umowy na dzierżawę nieruchomości stanowiącej własność Gminy Tomaszów Lubelski</w:t>
      </w:r>
    </w:p>
    <w:p w14:paraId="2AA72EF5" w14:textId="77777777" w:rsidR="0004364D" w:rsidRPr="0071693C" w:rsidRDefault="0004364D" w:rsidP="0004364D">
      <w:pPr>
        <w:pStyle w:val="Standard"/>
        <w:spacing w:line="276" w:lineRule="auto"/>
        <w:jc w:val="center"/>
        <w:rPr>
          <w:rFonts w:cs="Times New Roman"/>
          <w:b/>
        </w:rPr>
      </w:pPr>
    </w:p>
    <w:p w14:paraId="6AC145F1" w14:textId="0F4FF409" w:rsidR="0004364D" w:rsidRPr="0071693C" w:rsidRDefault="0071693C" w:rsidP="0004364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04364D" w:rsidRPr="0071693C">
        <w:rPr>
          <w:rFonts w:cs="Times New Roman"/>
        </w:rPr>
        <w:t xml:space="preserve">Na podstawie art. 18 ust. 2 pkt 9 lit. a) ustawy z dnia 8 marca 1990r. o samorządzie gminnym (Dz. U. z 2024r. poz. 1465 ze zm.) oraz  art. 13 ust. 1 i art. 37 ust. 4  ustawy z dnia 21 sierpnia 1997 r.  o gospodarce nieruchomościami (Dz. U. z </w:t>
      </w:r>
      <w:r w:rsidR="0004364D" w:rsidRPr="0071693C">
        <w:rPr>
          <w:rFonts w:cs="Times New Roman"/>
          <w:bCs/>
        </w:rPr>
        <w:t xml:space="preserve">2024r., poz. 1145 z </w:t>
      </w:r>
      <w:proofErr w:type="spellStart"/>
      <w:r w:rsidR="0004364D" w:rsidRPr="0071693C">
        <w:rPr>
          <w:rFonts w:cs="Times New Roman"/>
          <w:bCs/>
        </w:rPr>
        <w:t>późn</w:t>
      </w:r>
      <w:proofErr w:type="spellEnd"/>
      <w:r w:rsidR="0004364D" w:rsidRPr="0071693C">
        <w:rPr>
          <w:rFonts w:cs="Times New Roman"/>
          <w:bCs/>
        </w:rPr>
        <w:t>. zm</w:t>
      </w:r>
      <w:r w:rsidR="0004364D" w:rsidRPr="0071693C">
        <w:rPr>
          <w:rFonts w:cs="Times New Roman"/>
        </w:rPr>
        <w:t>.)  Rada Gminy Tomaszów Lubelski, uchwala co następuje:</w:t>
      </w:r>
    </w:p>
    <w:p w14:paraId="13A51FB2" w14:textId="77777777" w:rsidR="0004364D" w:rsidRPr="0071693C" w:rsidRDefault="0004364D" w:rsidP="0004364D">
      <w:pPr>
        <w:pStyle w:val="Standard"/>
        <w:jc w:val="both"/>
        <w:rPr>
          <w:rFonts w:cs="Times New Roman"/>
        </w:rPr>
      </w:pPr>
    </w:p>
    <w:p w14:paraId="215A7A01" w14:textId="77777777" w:rsidR="0071693C" w:rsidRDefault="0004364D" w:rsidP="0071693C">
      <w:pPr>
        <w:pStyle w:val="Standard"/>
        <w:spacing w:line="276" w:lineRule="auto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t>§ 1</w:t>
      </w:r>
    </w:p>
    <w:p w14:paraId="47C09B63" w14:textId="4B408511" w:rsidR="0004364D" w:rsidRPr="0071693C" w:rsidRDefault="0004364D" w:rsidP="0004364D">
      <w:pPr>
        <w:pStyle w:val="Standard"/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>Wyraża się zgodę na zawarcie kolejnej umowy na dzierżawę nieruchomości gruntowej stanowiącej własność Gminy</w:t>
      </w:r>
      <w:r w:rsidR="00587BB9" w:rsidRPr="0071693C">
        <w:rPr>
          <w:rFonts w:cs="Times New Roman"/>
        </w:rPr>
        <w:t xml:space="preserve"> Tomaszów Lubelski</w:t>
      </w:r>
      <w:r w:rsidRPr="0071693C">
        <w:rPr>
          <w:rFonts w:cs="Times New Roman"/>
        </w:rPr>
        <w:t>, położonej w miejscowości  Łaszczówka</w:t>
      </w:r>
      <w:r w:rsidRPr="0071693C">
        <w:rPr>
          <w:rFonts w:cs="Times New Roman"/>
          <w:b/>
          <w:bCs/>
        </w:rPr>
        <w:t xml:space="preserve"> </w:t>
      </w:r>
      <w:r w:rsidRPr="0071693C">
        <w:rPr>
          <w:rFonts w:cs="Times New Roman"/>
        </w:rPr>
        <w:t>oznaczonej, jako</w:t>
      </w:r>
      <w:r w:rsidRPr="0071693C">
        <w:rPr>
          <w:rFonts w:cs="Times New Roman"/>
          <w:b/>
          <w:bCs/>
        </w:rPr>
        <w:t xml:space="preserve"> </w:t>
      </w:r>
      <w:r w:rsidRPr="0071693C">
        <w:rPr>
          <w:rFonts w:cs="Times New Roman"/>
        </w:rPr>
        <w:t xml:space="preserve"> działka numer 670/3 o pow. 0,08ha.</w:t>
      </w:r>
    </w:p>
    <w:p w14:paraId="4315F49D" w14:textId="77777777" w:rsidR="0004364D" w:rsidRPr="0071693C" w:rsidRDefault="0004364D" w:rsidP="0004364D">
      <w:pPr>
        <w:pStyle w:val="Standard"/>
        <w:spacing w:line="276" w:lineRule="auto"/>
        <w:jc w:val="both"/>
        <w:rPr>
          <w:rFonts w:cs="Times New Roman"/>
        </w:rPr>
      </w:pPr>
      <w:r w:rsidRPr="0071693C">
        <w:rPr>
          <w:rFonts w:cs="Times New Roman"/>
          <w:b/>
          <w:bCs/>
        </w:rPr>
        <w:t xml:space="preserve">    </w:t>
      </w:r>
    </w:p>
    <w:p w14:paraId="2E1E298C" w14:textId="77777777" w:rsidR="0071693C" w:rsidRDefault="0004364D" w:rsidP="0071693C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71693C">
        <w:rPr>
          <w:rFonts w:cs="Times New Roman"/>
          <w:b/>
          <w:bCs/>
        </w:rPr>
        <w:t>§ 2</w:t>
      </w:r>
    </w:p>
    <w:p w14:paraId="3C560819" w14:textId="72E51607" w:rsidR="0004364D" w:rsidRPr="0071693C" w:rsidRDefault="0004364D" w:rsidP="0004364D">
      <w:pPr>
        <w:pStyle w:val="Standard"/>
        <w:spacing w:line="276" w:lineRule="auto"/>
        <w:rPr>
          <w:rFonts w:cs="Times New Roman"/>
        </w:rPr>
      </w:pPr>
      <w:r w:rsidRPr="0071693C">
        <w:rPr>
          <w:rFonts w:cs="Times New Roman"/>
        </w:rPr>
        <w:t>Wykonanie uchwały powierza się Wójtowi Gminy Tomaszów Lubelski.</w:t>
      </w:r>
    </w:p>
    <w:p w14:paraId="4B81717C" w14:textId="77777777" w:rsidR="0004364D" w:rsidRPr="0071693C" w:rsidRDefault="0004364D" w:rsidP="0004364D">
      <w:pPr>
        <w:pStyle w:val="Standard"/>
        <w:spacing w:line="276" w:lineRule="auto"/>
        <w:jc w:val="both"/>
        <w:rPr>
          <w:rFonts w:cs="Times New Roman"/>
        </w:rPr>
      </w:pPr>
    </w:p>
    <w:p w14:paraId="4602B4E4" w14:textId="77777777" w:rsidR="0071693C" w:rsidRDefault="0004364D" w:rsidP="0071693C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71693C">
        <w:rPr>
          <w:rFonts w:cs="Times New Roman"/>
          <w:b/>
          <w:bCs/>
        </w:rPr>
        <w:t>§ 3</w:t>
      </w:r>
    </w:p>
    <w:p w14:paraId="3FEB8A0C" w14:textId="6B627297" w:rsidR="0004364D" w:rsidRPr="0071693C" w:rsidRDefault="0004364D" w:rsidP="0004364D">
      <w:pPr>
        <w:pStyle w:val="Standard"/>
        <w:spacing w:line="276" w:lineRule="auto"/>
        <w:rPr>
          <w:rFonts w:cs="Times New Roman"/>
        </w:rPr>
      </w:pPr>
      <w:r w:rsidRPr="0071693C">
        <w:rPr>
          <w:rFonts w:cs="Times New Roman"/>
        </w:rPr>
        <w:t>Uchwała wchodzi w życie z dniem jej podjęcia.</w:t>
      </w:r>
    </w:p>
    <w:p w14:paraId="4A1BCCB2" w14:textId="77777777" w:rsidR="0004364D" w:rsidRPr="0071693C" w:rsidRDefault="0004364D" w:rsidP="0004364D">
      <w:pPr>
        <w:pStyle w:val="Standard"/>
        <w:spacing w:line="276" w:lineRule="auto"/>
        <w:jc w:val="both"/>
        <w:rPr>
          <w:rFonts w:cs="Times New Roman"/>
        </w:rPr>
      </w:pPr>
    </w:p>
    <w:p w14:paraId="5FEB041B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41AF70BC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357D8EB8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1B62E699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6157ED3B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551B52C8" w14:textId="77777777" w:rsidR="00587BB9" w:rsidRPr="0071693C" w:rsidRDefault="00587BB9" w:rsidP="0004364D">
      <w:pPr>
        <w:pStyle w:val="Standard"/>
        <w:spacing w:line="276" w:lineRule="auto"/>
        <w:jc w:val="both"/>
        <w:rPr>
          <w:rFonts w:cs="Times New Roman"/>
        </w:rPr>
      </w:pPr>
    </w:p>
    <w:p w14:paraId="27889671" w14:textId="77777777" w:rsidR="0004364D" w:rsidRPr="0071693C" w:rsidRDefault="0004364D" w:rsidP="0004364D">
      <w:pPr>
        <w:pStyle w:val="Standard"/>
        <w:spacing w:line="276" w:lineRule="auto"/>
        <w:jc w:val="both"/>
        <w:rPr>
          <w:rFonts w:cs="Times New Roman"/>
        </w:rPr>
      </w:pPr>
    </w:p>
    <w:p w14:paraId="3E00355B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t xml:space="preserve">                                                                           Przewodniczący Rady Gminy</w:t>
      </w:r>
    </w:p>
    <w:p w14:paraId="290BC8C4" w14:textId="77777777" w:rsidR="0004364D" w:rsidRPr="0071693C" w:rsidRDefault="0004364D" w:rsidP="0004364D">
      <w:pPr>
        <w:pStyle w:val="Standard"/>
        <w:jc w:val="right"/>
        <w:rPr>
          <w:rFonts w:cs="Times New Roman"/>
          <w:b/>
        </w:rPr>
      </w:pPr>
    </w:p>
    <w:p w14:paraId="4421BF79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t xml:space="preserve">                                                                                </w:t>
      </w:r>
    </w:p>
    <w:p w14:paraId="5DBB6E9B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t xml:space="preserve">                                                                           Grzegorz </w:t>
      </w:r>
      <w:proofErr w:type="spellStart"/>
      <w:r w:rsidRPr="0071693C">
        <w:rPr>
          <w:rFonts w:cs="Times New Roman"/>
          <w:b/>
        </w:rPr>
        <w:t>Gozdek</w:t>
      </w:r>
      <w:proofErr w:type="spellEnd"/>
    </w:p>
    <w:p w14:paraId="7A8F0E7D" w14:textId="77777777" w:rsidR="0004364D" w:rsidRPr="0071693C" w:rsidRDefault="0004364D" w:rsidP="0004364D">
      <w:pPr>
        <w:pStyle w:val="Standard"/>
        <w:jc w:val="both"/>
        <w:rPr>
          <w:rFonts w:cs="Times New Roman"/>
          <w:b/>
        </w:rPr>
      </w:pPr>
    </w:p>
    <w:p w14:paraId="5D2BDDF9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</w:p>
    <w:p w14:paraId="76EF905D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</w:p>
    <w:p w14:paraId="5F824A1A" w14:textId="3AD30896" w:rsidR="0071693C" w:rsidRDefault="0071693C">
      <w:pPr>
        <w:widowControl/>
        <w:suppressAutoHyphens w:val="0"/>
        <w:autoSpaceDN/>
        <w:spacing w:after="160" w:line="278" w:lineRule="auto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45CFC6C4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  <w:r w:rsidRPr="0071693C">
        <w:rPr>
          <w:rFonts w:cs="Times New Roman"/>
          <w:b/>
        </w:rPr>
        <w:lastRenderedPageBreak/>
        <w:t>Uzasadnienie</w:t>
      </w:r>
    </w:p>
    <w:p w14:paraId="4F091A74" w14:textId="77777777" w:rsidR="0004364D" w:rsidRPr="0071693C" w:rsidRDefault="0004364D" w:rsidP="0004364D">
      <w:pPr>
        <w:pStyle w:val="Standard"/>
        <w:jc w:val="center"/>
        <w:rPr>
          <w:rFonts w:cs="Times New Roman"/>
          <w:b/>
        </w:rPr>
      </w:pPr>
    </w:p>
    <w:p w14:paraId="2B48B865" w14:textId="58A61263" w:rsidR="0004364D" w:rsidRPr="0071693C" w:rsidRDefault="0004364D" w:rsidP="0071693C">
      <w:pPr>
        <w:spacing w:line="276" w:lineRule="auto"/>
        <w:ind w:firstLine="708"/>
        <w:jc w:val="both"/>
        <w:rPr>
          <w:rFonts w:cs="Times New Roman"/>
        </w:rPr>
      </w:pPr>
      <w:r w:rsidRPr="0071693C">
        <w:rPr>
          <w:rFonts w:cs="Times New Roman"/>
        </w:rPr>
        <w:t>Przygotowanie niniejszego projektu uchwały w sprawie przedłużenia umowy dzierżawy dla nieruchomości gruntowej położonej w m. Łaszczówka, stanowiącej własność Gminy Tomaszów Lubelski, dokonane zostało na wniosek jej aktualnego dzierżawcy tj. P. D</w:t>
      </w:r>
      <w:r w:rsidR="00750DB8">
        <w:rPr>
          <w:rFonts w:cs="Times New Roman"/>
        </w:rPr>
        <w:t>.</w:t>
      </w:r>
      <w:r w:rsidRPr="0071693C">
        <w:rPr>
          <w:rFonts w:cs="Times New Roman"/>
        </w:rPr>
        <w:t>D</w:t>
      </w:r>
      <w:r w:rsidR="00750DB8">
        <w:rPr>
          <w:rFonts w:cs="Times New Roman"/>
        </w:rPr>
        <w:t>.</w:t>
      </w:r>
      <w:r w:rsidRPr="0071693C">
        <w:rPr>
          <w:rFonts w:cs="Times New Roman"/>
        </w:rPr>
        <w:t xml:space="preserve">, która wyraziła chęć kontynuacji dzierżawy celem prowadzenia dalszej uprawy działki. Grunt przeznaczony do dzierżawy wykorzystywany jest przez zainteresowaną, jako ogródek działkowy i rekreacyjny. </w:t>
      </w:r>
    </w:p>
    <w:p w14:paraId="1FD6D5E2" w14:textId="77777777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  Podjęcie uchwały dotyczącej przedłużenia dzierżawy w/w  nieruchomości , jest zasadne z uwagi na utrzymanie ciągłości dzierżawy dla dotychczasowego dzierżawcy oraz dochód  dla gminy.     </w:t>
      </w:r>
    </w:p>
    <w:p w14:paraId="0FD7F4C1" w14:textId="77777777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  Przewidywany okres dzierżawy – do 3 lat.</w:t>
      </w:r>
    </w:p>
    <w:p w14:paraId="6AD545AF" w14:textId="77777777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     </w:t>
      </w:r>
    </w:p>
    <w:p w14:paraId="12DF45E9" w14:textId="77777777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  Zgodnie z ustawą z dnia 8 marca 1990 r. o samorządzie gminnym, do wyłącznej właściwości Rady Gminy, należy podejmowanie uchwał w sprawach majątkowych gminy, przekraczających zakres zwykłego zarządu dotyczących zasad nabywania, zbywania i obciążania nieruchomości oraz ich wydzierżawiania lub wynajmowania na czas oznaczony dłuższy niż 3 lata  lub na czas oznaczony, o ile ustawy szczególne nie stanowią inaczej. </w:t>
      </w:r>
    </w:p>
    <w:p w14:paraId="1A89AE86" w14:textId="77777777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Zgoda Rady Gminy jest również niezbędna w przypadku, gdy po umowie zawartej na czas oznaczony - strony zawierają </w:t>
      </w:r>
      <w:r w:rsidRPr="0071693C">
        <w:rPr>
          <w:rStyle w:val="Uwydatnienie"/>
          <w:rFonts w:cs="Times New Roman"/>
          <w:i w:val="0"/>
        </w:rPr>
        <w:t>kolejne</w:t>
      </w:r>
      <w:r w:rsidRPr="0071693C">
        <w:rPr>
          <w:rFonts w:cs="Times New Roman"/>
          <w:i/>
        </w:rPr>
        <w:t xml:space="preserve"> </w:t>
      </w:r>
      <w:r w:rsidRPr="0071693C">
        <w:rPr>
          <w:rFonts w:cs="Times New Roman"/>
        </w:rPr>
        <w:t>umowy, których przedmiotem jest ta sama nieruchomość.</w:t>
      </w:r>
    </w:p>
    <w:p w14:paraId="2EF90AF8" w14:textId="30A3FE14" w:rsidR="0004364D" w:rsidRPr="0071693C" w:rsidRDefault="0004364D" w:rsidP="0004364D">
      <w:pPr>
        <w:spacing w:line="276" w:lineRule="auto"/>
        <w:jc w:val="both"/>
        <w:rPr>
          <w:rFonts w:cs="Times New Roman"/>
        </w:rPr>
      </w:pPr>
      <w:r w:rsidRPr="0071693C">
        <w:rPr>
          <w:rFonts w:cs="Times New Roman"/>
        </w:rPr>
        <w:t xml:space="preserve">                </w:t>
      </w:r>
      <w:r w:rsidR="00587BB9" w:rsidRPr="0071693C">
        <w:rPr>
          <w:rFonts w:cs="Times New Roman"/>
          <w:noProof/>
        </w:rPr>
        <w:drawing>
          <wp:inline distT="0" distB="0" distL="0" distR="0" wp14:anchorId="1E570F72" wp14:editId="0CF85B83">
            <wp:extent cx="5752465" cy="2920365"/>
            <wp:effectExtent l="0" t="0" r="635" b="0"/>
            <wp:docPr id="15729898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A017" w14:textId="2EDB74ED" w:rsidR="0004364D" w:rsidRPr="0071693C" w:rsidRDefault="0004364D" w:rsidP="0004364D">
      <w:pPr>
        <w:spacing w:line="276" w:lineRule="auto"/>
        <w:jc w:val="center"/>
        <w:rPr>
          <w:rFonts w:cs="Times New Roman"/>
        </w:rPr>
      </w:pPr>
    </w:p>
    <w:p w14:paraId="1BD85D96" w14:textId="77777777" w:rsidR="0004364D" w:rsidRPr="0071693C" w:rsidRDefault="0004364D" w:rsidP="0004364D">
      <w:pPr>
        <w:spacing w:line="276" w:lineRule="auto"/>
        <w:jc w:val="center"/>
        <w:rPr>
          <w:rFonts w:cs="Times New Roman"/>
          <w:b/>
          <w:bCs/>
          <w:color w:val="FF0000"/>
        </w:rPr>
      </w:pPr>
    </w:p>
    <w:p w14:paraId="10BBE6D6" w14:textId="342174C0" w:rsidR="0004364D" w:rsidRPr="0071693C" w:rsidRDefault="0004364D" w:rsidP="0004364D">
      <w:pPr>
        <w:rPr>
          <w:rFonts w:cs="Times New Roman"/>
        </w:rPr>
      </w:pPr>
    </w:p>
    <w:p w14:paraId="2090BFC1" w14:textId="6403322A" w:rsidR="00D65119" w:rsidRPr="0071693C" w:rsidRDefault="00D65119" w:rsidP="0004364D">
      <w:pPr>
        <w:rPr>
          <w:rFonts w:cs="Times New Roman"/>
        </w:rPr>
      </w:pPr>
    </w:p>
    <w:sectPr w:rsidR="00D65119" w:rsidRPr="0071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4D"/>
    <w:rsid w:val="00034080"/>
    <w:rsid w:val="0004364D"/>
    <w:rsid w:val="00115E87"/>
    <w:rsid w:val="00170233"/>
    <w:rsid w:val="004636CF"/>
    <w:rsid w:val="00587BB9"/>
    <w:rsid w:val="0071693C"/>
    <w:rsid w:val="00750DB8"/>
    <w:rsid w:val="00914271"/>
    <w:rsid w:val="00BD64E8"/>
    <w:rsid w:val="00D4336E"/>
    <w:rsid w:val="00D65119"/>
    <w:rsid w:val="00DF2E25"/>
    <w:rsid w:val="00F7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CD4"/>
  <w15:chartTrackingRefBased/>
  <w15:docId w15:val="{403F3DD1-4A6F-44D0-8610-A84BE121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43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364D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64D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6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6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6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6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6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6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6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64D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43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64D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43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64D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436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64D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436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64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6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64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436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character" w:styleId="Pogrubienie">
    <w:name w:val="Strong"/>
    <w:qFormat/>
    <w:rsid w:val="0004364D"/>
    <w:rPr>
      <w:b/>
      <w:bCs/>
    </w:rPr>
  </w:style>
  <w:style w:type="character" w:styleId="Uwydatnienie">
    <w:name w:val="Emphasis"/>
    <w:uiPriority w:val="20"/>
    <w:qFormat/>
    <w:rsid w:val="0004364D"/>
    <w:rPr>
      <w:i/>
      <w:iCs/>
    </w:rPr>
  </w:style>
  <w:style w:type="paragraph" w:customStyle="1" w:styleId="Default">
    <w:name w:val="Default"/>
    <w:rsid w:val="0071693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Dmitroca</dc:creator>
  <cp:keywords/>
  <dc:description/>
  <cp:lastModifiedBy>Waldemar Miller</cp:lastModifiedBy>
  <cp:revision>5</cp:revision>
  <dcterms:created xsi:type="dcterms:W3CDTF">2025-04-11T10:19:00Z</dcterms:created>
  <dcterms:modified xsi:type="dcterms:W3CDTF">2025-04-22T09:09:00Z</dcterms:modified>
</cp:coreProperties>
</file>