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E29B6" w14:textId="4C9C81F6" w:rsidR="00953D60" w:rsidRPr="00737BA7" w:rsidRDefault="000F7214" w:rsidP="000F7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A7">
        <w:rPr>
          <w:rFonts w:ascii="Times New Roman" w:hAnsi="Times New Roman" w:cs="Times New Roman"/>
          <w:b/>
          <w:bCs/>
          <w:sz w:val="24"/>
          <w:szCs w:val="24"/>
        </w:rPr>
        <w:t>Uzasadnienie do uchwały</w:t>
      </w:r>
    </w:p>
    <w:p w14:paraId="4EAEA3F3" w14:textId="3A26B578" w:rsidR="000F7214" w:rsidRPr="00737BA7" w:rsidRDefault="000F7214" w:rsidP="000F72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BA7">
        <w:rPr>
          <w:rFonts w:ascii="Times New Roman" w:hAnsi="Times New Roman" w:cs="Times New Roman"/>
          <w:b/>
          <w:bCs/>
          <w:sz w:val="24"/>
          <w:szCs w:val="24"/>
        </w:rPr>
        <w:t>w sprawie przyjęcia Strategii terytorialnej Partnerstwa Roztocze Środkowe</w:t>
      </w:r>
    </w:p>
    <w:p w14:paraId="323BCE42" w14:textId="77777777" w:rsidR="00904696" w:rsidRPr="00737BA7" w:rsidRDefault="00904696" w:rsidP="009046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09E8" w14:textId="020D1380" w:rsidR="00B501E9" w:rsidRPr="00737BA7" w:rsidRDefault="00B501E9" w:rsidP="00904696">
      <w:pPr>
        <w:jc w:val="both"/>
        <w:rPr>
          <w:rFonts w:ascii="Times New Roman" w:hAnsi="Times New Roman" w:cs="Times New Roman"/>
          <w:sz w:val="24"/>
          <w:szCs w:val="24"/>
        </w:rPr>
      </w:pPr>
      <w:r w:rsidRPr="00737BA7">
        <w:rPr>
          <w:rFonts w:ascii="Times New Roman" w:hAnsi="Times New Roman" w:cs="Times New Roman"/>
          <w:sz w:val="24"/>
          <w:szCs w:val="24"/>
        </w:rPr>
        <w:t>W myśl Umowy Partnerstwa  i rozporządzeń Parlamentu i Rady Unii Europejskiej, dotyczących nowego okresu programowania polityki spójności UE</w:t>
      </w:r>
      <w:r w:rsidR="0028511E" w:rsidRPr="00737BA7">
        <w:rPr>
          <w:rFonts w:ascii="Times New Roman" w:hAnsi="Times New Roman" w:cs="Times New Roman"/>
          <w:sz w:val="24"/>
          <w:szCs w:val="24"/>
        </w:rPr>
        <w:t>, część pomocowych środków europejskich w latach 2021-2027 przeznaczona jest na realizację Innych Instrumentów Terytorialnych (IIT).</w:t>
      </w:r>
    </w:p>
    <w:p w14:paraId="199F0C18" w14:textId="29FF1BF8" w:rsidR="00904696" w:rsidRPr="00737BA7" w:rsidRDefault="00904696" w:rsidP="00904696">
      <w:pPr>
        <w:jc w:val="both"/>
        <w:rPr>
          <w:rFonts w:ascii="Times New Roman" w:hAnsi="Times New Roman" w:cs="Times New Roman"/>
          <w:sz w:val="24"/>
          <w:szCs w:val="24"/>
        </w:rPr>
      </w:pPr>
      <w:r w:rsidRPr="00737BA7">
        <w:rPr>
          <w:rFonts w:ascii="Times New Roman" w:hAnsi="Times New Roman" w:cs="Times New Roman"/>
          <w:sz w:val="24"/>
          <w:szCs w:val="24"/>
        </w:rPr>
        <w:t>IIT jest nowym instrumentem terytorialnym, który będzie wdrażany po raz pierwszy w perspektywie 2021-2027. Jest on najbardziej elastycznym spośród instrumentów terytorialnych, umożliwiającym interwencję zarówno w obszarach funkcjonalnych lub problemowych, realizowanych przez partnerstwo JST oraz przez pojedyncze JST, co daje władzom samorządowym możliwość wyboru instrumentów najlepiej odpowiadających w praktyce na potrzeby i możliwości danego obszaru.</w:t>
      </w:r>
      <w:r w:rsidR="0028511E" w:rsidRPr="00737BA7">
        <w:rPr>
          <w:rFonts w:ascii="Times New Roman" w:hAnsi="Times New Roman" w:cs="Times New Roman"/>
          <w:sz w:val="24"/>
          <w:szCs w:val="24"/>
        </w:rPr>
        <w:t xml:space="preserve"> </w:t>
      </w:r>
      <w:r w:rsidRPr="00737BA7">
        <w:rPr>
          <w:rFonts w:ascii="Times New Roman" w:hAnsi="Times New Roman" w:cs="Times New Roman"/>
          <w:sz w:val="24"/>
          <w:szCs w:val="24"/>
        </w:rPr>
        <w:t xml:space="preserve">IIT </w:t>
      </w:r>
    </w:p>
    <w:p w14:paraId="51E41487" w14:textId="1D64F5BB" w:rsidR="003B0F19" w:rsidRPr="00737BA7" w:rsidRDefault="003225BE" w:rsidP="003B0F19">
      <w:pPr>
        <w:jc w:val="both"/>
        <w:rPr>
          <w:rFonts w:ascii="Times New Roman" w:hAnsi="Times New Roman" w:cs="Times New Roman"/>
          <w:sz w:val="24"/>
          <w:szCs w:val="24"/>
        </w:rPr>
      </w:pPr>
      <w:r w:rsidRPr="00737BA7">
        <w:rPr>
          <w:rFonts w:ascii="Times New Roman" w:hAnsi="Times New Roman" w:cs="Times New Roman"/>
          <w:sz w:val="24"/>
          <w:szCs w:val="24"/>
        </w:rPr>
        <w:t>W związku z faktem, że z</w:t>
      </w:r>
      <w:r w:rsidR="003B0F19" w:rsidRPr="00737BA7">
        <w:rPr>
          <w:rFonts w:ascii="Times New Roman" w:hAnsi="Times New Roman" w:cs="Times New Roman"/>
          <w:sz w:val="24"/>
          <w:szCs w:val="24"/>
        </w:rPr>
        <w:t>akres interwencji IIT powinien wynikać ze strategii terytorialnej sporządzonej na potrzeby wdrożenia instrumentu IIT</w:t>
      </w:r>
      <w:r w:rsidRPr="00737BA7">
        <w:rPr>
          <w:rFonts w:ascii="Times New Roman" w:hAnsi="Times New Roman" w:cs="Times New Roman"/>
          <w:sz w:val="24"/>
          <w:szCs w:val="24"/>
        </w:rPr>
        <w:t xml:space="preserve"> powstała Strategia terytorialna Partnerstwa Roztocze Środkowe</w:t>
      </w:r>
      <w:r w:rsidR="003B0F19" w:rsidRPr="00737BA7">
        <w:rPr>
          <w:rFonts w:ascii="Times New Roman" w:hAnsi="Times New Roman" w:cs="Times New Roman"/>
          <w:sz w:val="24"/>
          <w:szCs w:val="24"/>
        </w:rPr>
        <w:t>.</w:t>
      </w:r>
    </w:p>
    <w:p w14:paraId="395699B4" w14:textId="3AE0CC0A" w:rsidR="003B0F19" w:rsidRPr="00737BA7" w:rsidRDefault="003B0F19" w:rsidP="003B0F19">
      <w:pPr>
        <w:jc w:val="both"/>
        <w:rPr>
          <w:rFonts w:ascii="Times New Roman" w:hAnsi="Times New Roman" w:cs="Times New Roman"/>
          <w:sz w:val="24"/>
          <w:szCs w:val="24"/>
        </w:rPr>
      </w:pPr>
      <w:r w:rsidRPr="00737BA7">
        <w:rPr>
          <w:rFonts w:ascii="Times New Roman" w:hAnsi="Times New Roman" w:cs="Times New Roman"/>
          <w:sz w:val="24"/>
          <w:szCs w:val="24"/>
        </w:rPr>
        <w:t xml:space="preserve">Strategia została opracowana z wykorzystaniem metodologii </w:t>
      </w:r>
      <w:proofErr w:type="spellStart"/>
      <w:r w:rsidRPr="00737BA7">
        <w:rPr>
          <w:rFonts w:ascii="Times New Roman" w:hAnsi="Times New Roman" w:cs="Times New Roman"/>
          <w:sz w:val="24"/>
          <w:szCs w:val="24"/>
        </w:rPr>
        <w:t>partycypacyjnoeksperckiej</w:t>
      </w:r>
      <w:proofErr w:type="spellEnd"/>
      <w:r w:rsidRPr="00737BA7">
        <w:rPr>
          <w:rFonts w:ascii="Times New Roman" w:hAnsi="Times New Roman" w:cs="Times New Roman"/>
          <w:sz w:val="24"/>
          <w:szCs w:val="24"/>
        </w:rPr>
        <w:t xml:space="preserve">. W proces jej powstawania zaangażowano mieszkańców, władze i pracowników samorządowych oraz ekspertów zewnętrznych. Dokument jest także odpowiedzią na zidentyfikowane potrzeby </w:t>
      </w:r>
      <w:r w:rsidR="003225BE" w:rsidRPr="00737BA7">
        <w:rPr>
          <w:rFonts w:ascii="Times New Roman" w:hAnsi="Times New Roman" w:cs="Times New Roman"/>
          <w:sz w:val="24"/>
          <w:szCs w:val="24"/>
        </w:rPr>
        <w:t xml:space="preserve">i problemy rozwojowe obszaru objętego instrumentem ITT, a poprzez realizację zaplanowanych projektów pozwoli na osiągnięcie wyznaczonych celów strategicznych i rozwojowych. Inne Inwestycje Terytorialne będą realizowane w wybranych obszarach tematycznych, w szczególności wskazanych w umowie partnerstwa i określonych w programie Fundusze Europejskie dla Lubelskiego na lata 2021-2027. </w:t>
      </w:r>
    </w:p>
    <w:p w14:paraId="71A7D117" w14:textId="2F135F67" w:rsidR="00737BA7" w:rsidRPr="00737BA7" w:rsidRDefault="00737BA7" w:rsidP="00737BA7">
      <w:pPr>
        <w:jc w:val="both"/>
        <w:rPr>
          <w:rFonts w:ascii="Times New Roman" w:hAnsi="Times New Roman" w:cs="Times New Roman"/>
          <w:sz w:val="24"/>
          <w:szCs w:val="24"/>
        </w:rPr>
      </w:pPr>
      <w:r w:rsidRPr="00737BA7">
        <w:rPr>
          <w:rFonts w:ascii="Times New Roman" w:hAnsi="Times New Roman" w:cs="Times New Roman"/>
          <w:sz w:val="24"/>
          <w:szCs w:val="24"/>
        </w:rPr>
        <w:t>Projekt Strategii ITT podlegał konsultacjom społecznym. Wszyscy mieszkańcy obszaru Partnerstwa oraz partnerzy społeczni i gospodarczy mieli możliwość zapoznania się z projektem Strategii, a także Prognozą oddziaływania na środowisko. W procesie konsultacji zagwarantowano równy i otwarty dostęp dla wszystkich zainteresowanych stron, w tym w szczególności podmiotów reprezentujących społeczeństwo obywatelskie, partnerów społeczno-gospodarczych, podmiotów działających na rzecz ochrony środowiska, odpowiedzialnych za promowanie włączenia społecznego, praw podstawowych, praw osób niepełnosprawnych, równości płci i niedyskryminacji. Każdy z Partnerów przeprowadził konsultacje oddzielnie, we własnym zakresie. Wszystkie dokumenty zostały udostępnione na stronach internetowych gmin Partnerstwa. Wszyscy interesariusze mieli możliwość zgłaszania uwag z wykorzystaniem stworzonego do tego celu formularza.</w:t>
      </w:r>
    </w:p>
    <w:p w14:paraId="017ABF2D" w14:textId="6BCA9530" w:rsidR="00737BA7" w:rsidRDefault="00904696" w:rsidP="00904696">
      <w:pPr>
        <w:jc w:val="both"/>
        <w:rPr>
          <w:rFonts w:ascii="Times New Roman" w:hAnsi="Times New Roman" w:cs="Times New Roman"/>
          <w:sz w:val="24"/>
          <w:szCs w:val="24"/>
        </w:rPr>
      </w:pPr>
      <w:r w:rsidRPr="00737BA7">
        <w:rPr>
          <w:rFonts w:ascii="Times New Roman" w:hAnsi="Times New Roman" w:cs="Times New Roman"/>
          <w:sz w:val="24"/>
          <w:szCs w:val="24"/>
        </w:rPr>
        <w:t>Przyjęcie uchwały w sprawie przyjęcia Strategii terytorialnej Partnerstwa Roztocze Środkowe wraz z załącznikiem, umożliwi kontynuowanie procedury jej wpisania do „Wykazu pozytywnie zaopiniowanych strategii terytorialnych województwa lubelskiego”</w:t>
      </w:r>
      <w:r w:rsidR="00737BA7">
        <w:rPr>
          <w:rFonts w:ascii="Times New Roman" w:hAnsi="Times New Roman" w:cs="Times New Roman"/>
          <w:sz w:val="24"/>
          <w:szCs w:val="24"/>
        </w:rPr>
        <w:t>.</w:t>
      </w:r>
    </w:p>
    <w:p w14:paraId="1DAA7139" w14:textId="57C9979F" w:rsidR="00737BA7" w:rsidRPr="00737BA7" w:rsidRDefault="00737BA7" w:rsidP="009046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proszę o przyjęcie </w:t>
      </w:r>
      <w:r w:rsidR="004B75BF">
        <w:rPr>
          <w:rFonts w:ascii="Times New Roman" w:hAnsi="Times New Roman" w:cs="Times New Roman"/>
          <w:sz w:val="24"/>
          <w:szCs w:val="24"/>
        </w:rPr>
        <w:t>projektu uchwały.</w:t>
      </w:r>
    </w:p>
    <w:sectPr w:rsidR="00737BA7" w:rsidRPr="0073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68"/>
    <w:rsid w:val="000F4B8C"/>
    <w:rsid w:val="000F7214"/>
    <w:rsid w:val="0028511E"/>
    <w:rsid w:val="003225BE"/>
    <w:rsid w:val="003B0EF6"/>
    <w:rsid w:val="003B0F19"/>
    <w:rsid w:val="004B0AA6"/>
    <w:rsid w:val="004B75BF"/>
    <w:rsid w:val="00625968"/>
    <w:rsid w:val="00737BA7"/>
    <w:rsid w:val="00904696"/>
    <w:rsid w:val="00953D60"/>
    <w:rsid w:val="00A1245D"/>
    <w:rsid w:val="00B42118"/>
    <w:rsid w:val="00B501E9"/>
    <w:rsid w:val="00E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09C"/>
  <w15:chartTrackingRefBased/>
  <w15:docId w15:val="{5DC7BCBA-333C-48F2-9C5B-B064AFE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9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9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9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9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Lubycza Królewska</dc:creator>
  <cp:keywords/>
  <dc:description/>
  <cp:lastModifiedBy>Waldemar Miller</cp:lastModifiedBy>
  <cp:revision>5</cp:revision>
  <dcterms:created xsi:type="dcterms:W3CDTF">2025-03-05T07:24:00Z</dcterms:created>
  <dcterms:modified xsi:type="dcterms:W3CDTF">2025-03-24T17:41:00Z</dcterms:modified>
</cp:coreProperties>
</file>